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fb6a8cc692c41d6" /><Relationship Type="http://schemas.openxmlformats.org/package/2006/relationships/metadata/core-properties" Target="/package/services/metadata/core-properties/e8f994028c0d418fa95061cfb8ac3197.psmdcp" Id="R5ae4636cf80f4b5b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71FD5" w:rsidR="00D36658" w:rsidP="00B71FD5" w:rsidRDefault="00E23389">
      <w:pPr>
        <w:pStyle w:val="1"/>
      </w:pPr>
      <w:bookmarkStart w:name="_GoBack" w:id="0"/>
      <w:bookmarkEnd w:id="0"/>
      <w:r w:rsidRPr="00B71FD5">
        <w:t>Рабочая программа</w:t>
      </w:r>
    </w:p>
    <w:p w:rsidRPr="00B71FD5" w:rsidR="00E23389" w:rsidP="00B71FD5" w:rsidRDefault="00E23389">
      <w:pPr>
        <w:pStyle w:val="1"/>
      </w:pPr>
      <w:r w:rsidRPr="00B71FD5">
        <w:t>по дисциплине «Педагогика»</w:t>
      </w:r>
    </w:p>
    <w:p w:rsidRPr="00B71FD5" w:rsidR="00E23389" w:rsidP="00B71FD5" w:rsidRDefault="00E23389">
      <w:pPr>
        <w:pStyle w:val="1"/>
        <w:rPr>
          <w:sz w:val="24"/>
          <w:szCs w:val="24"/>
        </w:rPr>
      </w:pPr>
    </w:p>
    <w:p w:rsidRPr="00B71FD5" w:rsidR="00E23389" w:rsidP="00B71FD5" w:rsidRDefault="00E23389">
      <w:pPr>
        <w:pStyle w:val="2"/>
      </w:pPr>
      <w:r w:rsidRPr="00B71FD5">
        <w:t>Разработчики рабочей программы</w:t>
      </w:r>
    </w:p>
    <w:p w:rsidRPr="00B71FD5" w:rsidR="00E23389" w:rsidP="007915A4" w:rsidRDefault="00E23389">
      <w:pPr>
        <w:pStyle w:val="a3"/>
        <w:numPr>
          <w:ilvl w:val="0"/>
          <w:numId w:val="2"/>
        </w:numPr>
      </w:pPr>
      <w:bookmarkStart w:name="_GoBack" w:id="0"/>
      <w:r w:rsidRPr="00B71FD5">
        <w:t>Болотова Марина Ивановна</w:t>
      </w:r>
    </w:p>
    <w:p w:rsidRPr="00B71FD5" w:rsidR="00E23389" w:rsidP="00B71FD5" w:rsidRDefault="00E23389"/>
    <w:p w:rsidRPr="00B71FD5" w:rsidR="00E23389" w:rsidP="00B71FD5" w:rsidRDefault="00E23389">
      <w:pPr>
        <w:pStyle w:val="2"/>
      </w:pPr>
      <w:r w:rsidRPr="00B71FD5">
        <w:t>1. Трудоёмкость дисциплины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12757"/>
        <w:gridCol w:w="1949"/>
      </w:tblGrid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center"/>
            </w:pPr>
            <w:r w:rsidRPr="00B71FD5">
              <w:t>№</w:t>
            </w:r>
          </w:p>
        </w:tc>
        <w:tc>
          <w:tcPr>
            <w:tcW w:w="12757" w:type="dxa"/>
          </w:tcPr>
          <w:p w:rsidRPr="00B71FD5" w:rsidR="00E23389" w:rsidP="00B71FD5" w:rsidRDefault="00E23389">
            <w:pPr>
              <w:jc w:val="center"/>
            </w:pPr>
            <w:r w:rsidRPr="00B71FD5">
              <w:t>Виды образовательной деятельности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center"/>
            </w:pPr>
            <w:r w:rsidRPr="00B71FD5">
              <w:t>Часы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1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Лекции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2,00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2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Практические занятия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14,00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3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Контроль самостоятельной работы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8,00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4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Самостоятельная работа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48,00</w:t>
            </w:r>
          </w:p>
        </w:tc>
      </w:tr>
      <w:tr w:rsidRPr="00B71FD5" w:rsidR="00E23389" w:rsidTr="00067B60">
        <w:tc>
          <w:tcPr>
            <w:tcW w:w="13745" w:type="dxa"/>
            <w:gridSpan w:val="2"/>
          </w:tcPr>
          <w:p w:rsidRPr="00B71FD5" w:rsidR="00E23389" w:rsidP="00B71FD5" w:rsidRDefault="00E23389">
            <w:pPr>
              <w:jc w:val="right"/>
            </w:pPr>
            <w:r w:rsidRPr="00B71FD5">
              <w:t>Общая трудоемкость (в часах)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72,00</w:t>
            </w:r>
          </w:p>
        </w:tc>
      </w:tr>
    </w:tbl>
    <w:p w:rsidRPr="00B71FD5" w:rsidR="00E23389" w:rsidP="00E23389" w:rsidRDefault="00E23389">
      <w:pPr>
        <w:rPr>
          <w:rFonts w:cs="Times New Roman"/>
          <w:szCs w:val="24"/>
        </w:rPr>
      </w:pPr>
    </w:p>
    <w:p w:rsidRPr="00B71FD5" w:rsidR="00E23389" w:rsidP="00B71FD5" w:rsidRDefault="00E23389">
      <w:pPr>
        <w:pStyle w:val="2"/>
      </w:pPr>
      <w:r w:rsidRPr="00B71FD5">
        <w:t>2. Цели и задачи дисциплины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Цель</w:t>
      </w:r>
    </w:p>
    <w:p w:rsidRPr="00B71FD5" w:rsidR="00E23389" w:rsidP="007915A4" w:rsidRDefault="00E23389">
      <w:pPr>
        <w:pStyle w:val="a3"/>
      </w:pPr>
      <w:bookmarkStart w:name="_GoBack" w:id="0"/>
      <w:r w:rsidRPr="00B71FD5">
        <w:t>Цель – формирование профессиональной компетенции более высокого уровня у ординатора посредством интеграции системы педагогических знаний в профессиональную деятельность врача, для решения практических задач по реализации психолого-педагогической задачи в образовательных и медицинских организациях.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Задачи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Расширения представления у ординаторов о возможностях использования педагогических знаний в процессе решения профессиональных задач специалистов медицинского профиля, направленных на профилактику и сохранение здоровья у пациента и членов его семьи;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овладение ординаторами базовыми педагогическими знаниями, практическими умениями и навыками, необходимыми для организации процесса обучения в образовательной, фармацевтической и медицинской организации;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совершенствование умения использовать педагогические знания для установления эффективной коммуникации и взаимодействия при реализации профессиональных задач.</w:t>
      </w:r>
    </w:p>
    <w:p w:rsidRPr="00B71FD5" w:rsidR="00E23389" w:rsidP="00B71FD5" w:rsidRDefault="00E23389">
      <w:pPr>
        <w:pStyle w:val="2"/>
      </w:pPr>
      <w:r w:rsidRPr="00B71FD5">
        <w:t>3. Место дисциплины в структуре ООП</w:t>
      </w:r>
    </w:p>
    <w:p w:rsidRPr="00B71FD5" w:rsidR="00E23389" w:rsidP="00B71FD5" w:rsidRDefault="00E23389">
      <w:pPr>
        <w:pStyle w:val="2"/>
      </w:pPr>
      <w:r w:rsidRPr="00B71FD5">
        <w:t>4. Требования к результатам освоения дисциплины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63"/>
        <w:gridCol w:w="1126"/>
        <w:gridCol w:w="3991"/>
        <w:gridCol w:w="2175"/>
        <w:gridCol w:w="1553"/>
        <w:gridCol w:w="3299"/>
        <w:gridCol w:w="2587"/>
      </w:tblGrid>
      <w:tr w:rsidR="00B71FD5" w:rsidTr="00B71FD5">
        <w:tc>
          <w:tcPr>
            <w:tcW w:w="963" w:type="dxa"/>
          </w:tcPr>
          <w:p w:rsidRPr="00B71FD5"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1126" w:type="dxa"/>
          </w:tcPr>
          <w:p w:rsidR="00B71FD5" w:rsidP="00B71FD5" w:rsidRDefault="00B71FD5">
            <w:pPr>
              <w:jc w:val="center"/>
            </w:pPr>
            <w:r>
              <w:t>Индекс</w:t>
            </w:r>
          </w:p>
        </w:tc>
        <w:tc>
          <w:tcPr>
            <w:tcW w:w="3991" w:type="dxa"/>
          </w:tcPr>
          <w:p w:rsidR="00B71FD5" w:rsidP="00B71FD5" w:rsidRDefault="00B71FD5">
            <w:pPr>
              <w:jc w:val="center"/>
            </w:pPr>
            <w:r>
              <w:t>Компетенция</w:t>
            </w:r>
          </w:p>
        </w:tc>
        <w:tc>
          <w:tcPr>
            <w:tcW w:w="2175" w:type="dxa"/>
          </w:tcPr>
          <w:p w:rsidR="00B71FD5" w:rsidP="00B71FD5" w:rsidRDefault="00B71FD5">
            <w:pPr>
              <w:jc w:val="center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</w:p>
        </w:tc>
        <w:tc>
          <w:tcPr>
            <w:tcW w:w="1553" w:type="dxa"/>
          </w:tcPr>
          <w:p w:rsidR="00B71FD5" w:rsidP="00B71FD5" w:rsidRDefault="00B71FD5">
            <w:pPr>
              <w:jc w:val="center"/>
            </w:pPr>
            <w:r>
              <w:t>Дескриптор</w:t>
            </w:r>
          </w:p>
        </w:tc>
        <w:tc>
          <w:tcPr>
            <w:tcW w:w="3299" w:type="dxa"/>
          </w:tcPr>
          <w:p w:rsidR="00B71FD5" w:rsidP="00B71FD5" w:rsidRDefault="00B71FD5">
            <w:pPr>
              <w:jc w:val="center"/>
            </w:pPr>
            <w:r>
              <w:t>Описания</w:t>
            </w:r>
          </w:p>
        </w:tc>
        <w:tc>
          <w:tcPr>
            <w:tcW w:w="2587" w:type="dxa"/>
          </w:tcPr>
          <w:p w:rsidR="00B71FD5" w:rsidP="00B71FD5" w:rsidRDefault="00B71FD5">
            <w:pPr>
              <w:jc w:val="center"/>
            </w:pPr>
            <w:r>
              <w:t>Формы контроля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УК-2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готовностью к управлению коллективом,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Базовый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 закономерностях процесса межличностного восприятия, общения, стратегиях предотвращения и решения конфликтных ситуаций; методы общения в коллективе основанного на толерантном взаимодействии методы общения в коллективе основанного на толерантном взаимодействии.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учитывать особенности социального, этнического, конфессионального и культурного многообразия в управлении и воспитании коллектива</w:t>
            </w:r>
          </w:p>
        </w:tc>
        <w:tc>
          <w:tcPr>
            <w:tcW w:w="2587" w:type="dxa"/>
          </w:tcPr>
          <w:p w:rsidR="00B71FD5" w:rsidP="00B71FD5" w:rsidRDefault="00B71FD5">
            <w:r>
              <w:t>контроль выполнения практического задания;
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правилами толерантного взаимодействия в процессе профессионального общения</w:t>
            </w:r>
          </w:p>
        </w:tc>
        <w:tc>
          <w:tcPr>
            <w:tcW w:w="2587" w:type="dxa"/>
          </w:tcPr>
          <w:p w:rsidR="00B71FD5" w:rsidP="00B71FD5" w:rsidRDefault="00B71FD5">
            <w:r>
              <w:t>защита проектов;
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УК-3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Базовый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основы педагогической деятельности в разноуровневом медицинском и фармацевтическом образовании в соответствии с нормативной базой. Основные современные педагогические принципы и методы обучения и воспитания.</w:t>
            </w:r>
          </w:p>
        </w:tc>
        <w:tc>
          <w:tcPr>
            <w:tcW w:w="2587" w:type="dxa"/>
          </w:tcPr>
          <w:p w:rsidR="00B71FD5" w:rsidP="00B71FD5" w:rsidRDefault="00B71FD5">
            <w:r>
              <w:t>доклад;
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применять знания педагогических методов и технологий в профессиональной деятельности, планировать и проводить занятия с учащимися разных возрастных категорий; формулировать цели занятия, подбирать формы контроля.</w:t>
            </w:r>
          </w:p>
        </w:tc>
        <w:tc>
          <w:tcPr>
            <w:tcW w:w="2587" w:type="dxa"/>
          </w:tcPr>
          <w:p w:rsidR="00B71FD5" w:rsidP="00B71FD5" w:rsidRDefault="00B71FD5">
            <w:r>
              <w:t>защита проектов;
контроль выполнения практического задания;
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методами педагогического общения с пациентами и коллегами</w:t>
            </w:r>
          </w:p>
        </w:tc>
        <w:tc>
          <w:tcPr>
            <w:tcW w:w="2587" w:type="dxa"/>
          </w:tcPr>
          <w:p w:rsidR="00B71FD5" w:rsidP="00B71FD5" w:rsidRDefault="00B71FD5">
            <w:r>
              <w:t>защита проектов;
проверка практических навыков;
решение проблемно-ситуационных задач</w:t>
            </w:r>
          </w:p>
        </w:tc>
      </w:tr>
    </w:tbl>
    <w:p w:rsidRPr="00B71FD5" w:rsidR="00E23389" w:rsidP="00B71FD5" w:rsidRDefault="00E23389">
      <w:pPr>
        <w:pStyle w:val="2"/>
      </w:pPr>
      <w:r w:rsidRPr="00B71FD5">
        <w:t>5.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tbl>
      <w:tblPr>
        <w:tblStyle w:val="a4"/>
        <w:tblW w:w="0" w:type="auto"/>
        <w:tblLayout w:type="fixed"/>
        <w:tblLook w:val="04A0" w:firstRow="true" w:lastRow="false" w:firstColumn="true" w:lastColumn="false" w:noHBand="false" w:noVBand="true"/>
      </w:tblPr>
      <w:tblGrid>
        <w:gridCol w:w="988"/>
        <w:gridCol w:w="5528"/>
        <w:gridCol w:w="1276"/>
        <w:gridCol w:w="1275"/>
        <w:gridCol w:w="567"/>
        <w:gridCol w:w="6060"/>
      </w:tblGrid>
      <w:tr w:rsidR="005B3AD6" w:rsidTr="004B74E2">
        <w:tc>
          <w:tcPr>
            <w:tcW w:w="988" w:type="dxa"/>
            <w:vMerge w:val="restart"/>
          </w:tcPr>
          <w:p w:rsidRPr="00B71FD5" w:rsidR="00B71FD5" w:rsidP="00B71FD5" w:rsidRDefault="00B71FD5">
            <w:pPr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pPr>
              <w:jc w:val="center"/>
            </w:pPr>
            <w:r>
              <w:t>Наименование модуля дисциплины</w:t>
            </w:r>
          </w:p>
        </w:tc>
        <w:tc>
          <w:tcPr>
            <w:tcW w:w="2551" w:type="dxa"/>
            <w:gridSpan w:val="2"/>
          </w:tcPr>
          <w:p w:rsidR="00B71FD5" w:rsidP="00B71FD5" w:rsidRDefault="00B71FD5">
            <w:pPr>
              <w:jc w:val="center"/>
            </w:pPr>
            <w:r>
              <w:t>Трудоемкость модуля</w:t>
            </w:r>
          </w:p>
        </w:tc>
        <w:tc>
          <w:tcPr>
            <w:tcW w:w="6627" w:type="dxa"/>
            <w:gridSpan w:val="2"/>
            <w:vMerge w:val="restart"/>
          </w:tcPr>
          <w:p w:rsidR="00B71FD5" w:rsidP="00B71FD5" w:rsidRDefault="00B71FD5">
            <w:pPr>
              <w:jc w:val="center"/>
            </w:pPr>
            <w:r>
              <w:t>Содержание модуля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</w:tcPr>
          <w:p w:rsidR="00B71FD5" w:rsidP="00B71FD5" w:rsidRDefault="00B71FD5">
            <w:pPr>
              <w:jc w:val="center"/>
            </w:pP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B71FD5" w:rsidP="00B71FD5" w:rsidRDefault="00B71FD5">
            <w:pPr>
              <w:jc w:val="center"/>
            </w:pPr>
            <w:r>
              <w:t>часы</w:t>
            </w:r>
          </w:p>
        </w:tc>
        <w:tc>
          <w:tcPr>
            <w:tcW w:w="6627" w:type="dxa"/>
            <w:gridSpan w:val="2"/>
            <w:vMerge/>
          </w:tcPr>
          <w:p w:rsidR="00B71FD5" w:rsidP="00B71FD5" w:rsidRDefault="00B71FD5"/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r>
              <w:t>Педагогика</w:t>
            </w:r>
            <w:bookmarkStart w:name="_GoBack" w:id="0"/>
            <w:bookmarkEnd w:id="0"/>
          </w:p>
        </w:tc>
        <w:tc>
          <w:tcPr>
            <w:tcW w:w="1276" w:type="dxa"/>
            <w:vMerge w:val="restart"/>
          </w:tcPr>
          <w:p w:rsidR="00B71FD5" w:rsidP="00B71FD5" w:rsidRDefault="00B71FD5">
            <w:pPr>
              <w:jc w:val="right"/>
            </w:pPr>
            <w:r>
              <w:t>02,00</w:t>
            </w:r>
          </w:p>
        </w:tc>
        <w:tc>
          <w:tcPr>
            <w:tcW w:w="1275" w:type="dxa"/>
            <w:vMerge w:val="restart"/>
          </w:tcPr>
          <w:p w:rsidR="00B71FD5" w:rsidP="00B71FD5" w:rsidRDefault="00B71FD5">
            <w:pPr>
              <w:jc w:val="right"/>
            </w:pPr>
            <w:r>
              <w:t>72,00</w:t>
            </w:r>
          </w:p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6060" w:type="dxa"/>
          </w:tcPr>
          <w:p w:rsidR="00B71FD5" w:rsidP="00B71FD5" w:rsidRDefault="00B71FD5">
            <w:r>
              <w:t>1.Медицинская педагогика как наука (Педагогические составляющие профессиональной деятельности) Лекция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6060" w:type="dxa"/>
          </w:tcPr>
          <w:p w:rsidR="00B71FD5" w:rsidP="00B71FD5" w:rsidRDefault="00B71FD5">
            <w:r>
              <w:t>1.Медицинская педагогика как наука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6060" w:type="dxa"/>
          </w:tcPr>
          <w:p w:rsidR="00B71FD5" w:rsidP="00B71FD5" w:rsidRDefault="00B71FD5">
            <w:r>
              <w:t>2.Характеристика процесса обучения.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4</w:t>
            </w:r>
          </w:p>
        </w:tc>
        <w:tc>
          <w:tcPr>
            <w:tcW w:w="6060" w:type="dxa"/>
          </w:tcPr>
          <w:p w:rsidR="00B71FD5" w:rsidP="00B71FD5" w:rsidRDefault="00B71FD5">
            <w:r>
              <w:t>3.Андрагогический подход к организации процесса обучения в системе ДПО и медицинской организации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5</w:t>
            </w:r>
          </w:p>
        </w:tc>
        <w:tc>
          <w:tcPr>
            <w:tcW w:w="6060" w:type="dxa"/>
          </w:tcPr>
          <w:p w:rsidR="00B71FD5" w:rsidP="00B71FD5" w:rsidRDefault="00B71FD5">
            <w:r>
              <w:t>4.Методы и формы воспитания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6</w:t>
            </w:r>
          </w:p>
        </w:tc>
        <w:tc>
          <w:tcPr>
            <w:tcW w:w="6060" w:type="dxa"/>
          </w:tcPr>
          <w:p w:rsidR="00B71FD5" w:rsidP="00B71FD5" w:rsidRDefault="00B71FD5">
            <w:r>
              <w:t>5.Педагогическое общение в деятельности врача и специалиста фармацевтического профиля.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7</w:t>
            </w:r>
          </w:p>
        </w:tc>
        <w:tc>
          <w:tcPr>
            <w:tcW w:w="6060" w:type="dxa"/>
          </w:tcPr>
          <w:p w:rsidR="00B71FD5" w:rsidP="00B71FD5" w:rsidRDefault="00B71FD5">
            <w:r>
              <w:t>6.Педагогическое общение как форма взаимодействия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8</w:t>
            </w:r>
          </w:p>
        </w:tc>
        <w:tc>
          <w:tcPr>
            <w:tcW w:w="6060" w:type="dxa"/>
          </w:tcPr>
          <w:p w:rsidR="00B71FD5" w:rsidP="00B71FD5" w:rsidRDefault="00B71FD5">
            <w:r>
              <w:t>7.Промежуточная аттестация. Зачёт</w:t>
            </w:r>
          </w:p>
        </w:tc>
      </w:tr>
    </w:tbl>
    <w:p w:rsidRPr="00B71FD5" w:rsidR="00E23389" w:rsidP="00B71FD5" w:rsidRDefault="00E23389">
      <w:pPr>
        <w:pStyle w:val="2"/>
      </w:pPr>
      <w:r w:rsidRPr="00B71FD5">
        <w:t>6. Перечень учебно-методического обеспечения по дисциплине (модулю)</w:t>
      </w:r>
    </w:p>
    <w:p w:rsidRPr="00B71FD5" w:rsidR="00E23389" w:rsidP="00B71FD5" w:rsidRDefault="00E23389">
      <w:pPr>
        <w:pStyle w:val="2"/>
      </w:pPr>
      <w:r w:rsidRPr="00B71FD5">
        <w:t>7. Фонд оценочных средств для проведения промежуточной аттестации обучающихся по дисциплине (модулю)</w:t>
      </w:r>
    </w:p>
    <w:p w:rsidRPr="00B71FD5" w:rsidR="00E23389" w:rsidP="00B71FD5" w:rsidRDefault="00E23389">
      <w:pPr>
        <w:pStyle w:val="2"/>
      </w:pPr>
      <w:r w:rsidRPr="00B71FD5">
        <w:t>8. Перечень основной и дополнительной учебной литературы, необходимой для освоения дисциплины (модуля)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Основная литература</w:t>
      </w:r>
    </w:p>
    <w:p w:rsidRPr="00B71FD5" w:rsidR="00E23389" w:rsidP="007915A4" w:rsidRDefault="00E23389">
      <w:pPr>
        <w:pStyle w:val="a3"/>
        <w:numPr>
          <w:ilvl w:val="0"/>
          <w:numId w:val="12"/>
        </w:numPr>
      </w:pPr>
      <w:bookmarkStart w:name="_GoBack" w:id="0"/>
      <w:r w:rsidRPr="00B71FD5">
        <w:t>Педагогика [Текст] : учебник / ред. Л. П. Крившенко. - 2-е изд. перераб. и доп. - М. : Проспект, 2015. - 488 с.</w:t>
      </w:r>
    </w:p>
    <w:p w:rsidRPr="00B71FD5" w:rsidR="00E23389" w:rsidP="007915A4" w:rsidRDefault="00E23389">
      <w:pPr>
        <w:pStyle w:val="a3"/>
        <w:numPr>
          <w:ilvl w:val="0"/>
          <w:numId w:val="12"/>
        </w:numPr>
      </w:pPr>
      <w:bookmarkStart w:name="_GoBack" w:id="0"/>
      <w:r w:rsidRPr="00B71FD5">
        <w:t>Самойлов В.Д. Педагогика и психология высшей школы. Андрогогическая парадигма [Электронный ресурс]: учебник для студентов вузов/ Самойлов В.Д.— Электрон. текстовые данные.— М.: ЮНИТИ-ДАНА, 2017.— 207 c.— Режим доступа: http://www.iprbookshop.ru/81528.html.— ЭБС «IPRbooks»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Дополнительная литература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Шарипов, Ф. В. Педагогика и психология высшей школы [Электронный ресурс] : учебное пособие / Ф. В. Шарипов. — Электрон. текстовые данные. — М. : Логос, 2016. — 448 c. — 978-5-98704-587-9. — Режим доступа: http://www.iprbookshop.ru/66421.html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Громкова, М. Т. Педагогика высшей школы : учебное пособие для студентов педагогических вузов / М. Т. Громкова. — Москва : ЮНИТИ-ДАНА, 2017. — 446 c. — ISBN 978-5-238-02236-9. — Текст : электронный // Электронно-библиотечная система IPR BOOKS : [сайт]. — URL: https://www.iprbookshop.ru/74901.html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Столяренко, А. М. Психология и педагогика : учебник для студентов вузов / А. М. Столяренко. — 3-е изд. — Москва: ЮНИТИ-ДАНА, 2017. — 543 c. — ISBN 978-5-238-01679-5. — Текст: электронный // Электронно-библиотечная система IPR BOOKS : [сайт]. — URL: http://www.iprbookshop.ru/81550.html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Программное обеспечение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Лицензионная операционная система Microsoft Windows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Лицензионный офисный пакет приложений Microsoft Office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Лицензионное антивирусное программное обеспечение Kaspersky Endpoint Security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Свободный пакет офисных приложений Apache OpenOffice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Базы данных, информационно-справочные и поисковые системы – Интернет ресурсы, отвечающие тематике дисциплины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Информационно-аналитическая система «SCIENCE INDEX» https://elibrary.ru/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«Электронная справочная правовая система. Консультант Плюс» http://www.consultant.ru/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Ресурсы библиотеки ОрГМУ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Внутренняя электронно-библиотечная система ОрГМУ http://lib.orgma.ru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«Электронная библиотечная система. Консультант студента» Электронная библиотека медицинского колледжа http://www.medcollegelib.ru/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«Электронная библиотечная система. Консультант студента» http://www.studmedlib.ru/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«Консультант врача. Электронная медицинская библиотека http://www.rosmedlib.ru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«Электронно-библиотечная система. IPRbooks» http://www.iprbookshop.ru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«Научная электронная библиотека eLIBRARY.RU» https://elibrary.ru</w:t>
      </w:r>
    </w:p>
    <w:p w:rsidRPr="00B71FD5" w:rsidR="00E23389" w:rsidP="00B71FD5" w:rsidRDefault="00E23389">
      <w:pPr>
        <w:pStyle w:val="2"/>
      </w:pPr>
      <w:r w:rsidRPr="00B71FD5">
        <w:t>9. Описание материально-технической базы, необходимой для осуществления образовательного процесса по дисциплине (модулю)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4961"/>
        <w:gridCol w:w="3685"/>
        <w:gridCol w:w="6060"/>
      </w:tblGrid>
      <w:tr w:rsidR="00B71FD5" w:rsidTr="00E54937">
        <w:tc>
          <w:tcPr>
            <w:tcW w:w="988" w:type="dxa"/>
          </w:tcPr>
          <w:p w:rsidRPr="00B71FD5"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4961" w:type="dxa"/>
          </w:tcPr>
          <w:p w:rsidR="00B71FD5" w:rsidP="00B71FD5" w:rsidRDefault="00B71FD5">
            <w:pPr>
              <w:jc w:val="center"/>
            </w:pPr>
            <w: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85" w:type="dxa"/>
          </w:tcPr>
          <w:p w:rsidR="00B71FD5" w:rsidP="00B71FD5" w:rsidRDefault="00B71FD5">
            <w:pPr>
              <w:jc w:val="center"/>
            </w:pPr>
            <w:r>
              <w:t>Типы занятий</w:t>
            </w:r>
          </w:p>
        </w:tc>
        <w:tc>
          <w:tcPr>
            <w:tcW w:w="6060" w:type="dxa"/>
          </w:tcPr>
          <w:p w:rsidR="00B71FD5" w:rsidP="00B71FD5" w:rsidRDefault="00B71FD5">
            <w:pPr>
              <w:jc w:val="center"/>
            </w:pPr>
            <w:r>
              <w:t>Оснащенность специальных помещений и помещений для самостоятельной работы</w:t>
            </w:r>
          </w:p>
        </w:tc>
      </w:tr>
      <w:tr w:rsidR="00B71FD5" w:rsidTr="00E54937">
        <w:tc>
          <w:tcPr>
            <w:tcW w:w="988" w:type="dxa"/>
          </w:tcPr>
          <w:p w:rsidRPr="00917C7E" w:rsidR="00B71FD5" w:rsidP="005D069F" w:rsidRDefault="00917C7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61" w:type="dxa"/>
          </w:tcPr>
          <w:p w:rsidR="00B71FD5" w:rsidP="005D069F" w:rsidRDefault="00917C7E">
            <w:r>
              <w:t>460002, Оренбургская область, г. Оренбург, пр. Парковый, 7, 1 этаж, №10</w:t>
            </w:r>
          </w:p>
        </w:tc>
        <w:tc>
          <w:tcPr>
            <w:tcW w:w="3685" w:type="dxa"/>
          </w:tcPr>
          <w:p w:rsidR="00B71FD5" w:rsidP="005D069F" w:rsidRDefault="00917C7E">
            <w:r>
              <w:t>Лекции; Практические занятия; Контроль самостоятельной работы; Самостоятельная работа в период промежуточной аттестации (экзамены)</w:t>
            </w:r>
          </w:p>
        </w:tc>
        <w:tc>
          <w:tcPr>
            <w:tcW w:w="6060" w:type="dxa"/>
          </w:tcPr>
          <w:p w:rsidR="00B71FD5" w:rsidP="005D069F" w:rsidRDefault="00917C7E">
            <w:r>
              <w:t>Учебная комната: Мультимедийный комплекс – видеопроектор, экран, ноутбук; Учебная мебель на 24 посадочных мест (столы, стулья); Мебель для преподавателя (стол, стул); Учебная доска.</w:t>
            </w:r>
          </w:p>
        </w:tc>
      </w:tr>
      <w:tr w:rsidR="00B71FD5" w:rsidTr="00E54937">
        <w:tc>
          <w:tcPr>
            <w:tcW w:w="988" w:type="dxa"/>
          </w:tcPr>
          <w:p w:rsidRPr="00917C7E" w:rsidR="00B71FD5" w:rsidP="005D069F" w:rsidRDefault="00917C7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61" w:type="dxa"/>
          </w:tcPr>
          <w:p w:rsidR="00B71FD5" w:rsidP="005D069F" w:rsidRDefault="00917C7E">
            <w:r>
              <w:t>460002, Оренбургская область, г. Оренбург, пр. Парковый, 7, 2 этаж, №№23-24</w:t>
            </w:r>
          </w:p>
        </w:tc>
        <w:tc>
          <w:tcPr>
            <w:tcW w:w="3685" w:type="dxa"/>
          </w:tcPr>
          <w:p w:rsidR="00B71FD5" w:rsidP="005D069F" w:rsidRDefault="00917C7E">
            <w:r>
              <w:t>Самостоятельная работа</w:t>
            </w:r>
          </w:p>
        </w:tc>
        <w:tc>
          <w:tcPr>
            <w:tcW w:w="6060" w:type="dxa"/>
          </w:tcPr>
          <w:p w:rsidR="00B71FD5" w:rsidP="005D069F" w:rsidRDefault="00917C7E">
            <w:r>
              <w:t>Компьютерный класс: 20 рабочих мест, обеспеченных ПК с подключением к сети Интернет и доступом в электронную информационно-образовательную среду вуза.</w:t>
            </w:r>
          </w:p>
        </w:tc>
      </w:tr>
    </w:tbl>
    <w:sectPr w:rsidRPr="00B71FD5" w:rsidR="00E23389" w:rsidSect="00E23389">
      <w:pgSz w:w="16838" w:h="11906" w:orient="landscape" w:code="9"/>
      <w:pgMar w:top="567" w:right="567" w:bottom="567" w:left="567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C07AC"/>
    <w:multiLevelType w:val="hybridMultilevel"/>
    <w:tmpl w:val="0AFC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true">
      <w:start w:val="1"/>
      <w:numFmt w:val="lowerLetter"/>
      <w:lvlText w:val="%2."/>
      <w:lvlJc w:val="left"/>
      <w:pPr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89"/>
    <w:rsid w:val="00B71FD5"/>
    <w:rsid w:val="00D36658"/>
    <w:rsid w:val="00E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 xmlns:w15="http://schemas.microsoft.com/office/word/2012/wordml"/>
  <w15:docId xmlns:w15="http://schemas.microsoft.com/office/word/2012/wordml" w15:val="{6A09B258-B4D4-45F3-99B4-EE3EA1F4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B71FD5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71FD5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1FD5"/>
    <w:pPr>
      <w:keepNext/>
      <w:keepLines/>
      <w:spacing w:before="40" w:after="0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19F2"/>
    <w:pPr>
      <w:keepNext/>
      <w:keepLines/>
      <w:spacing w:before="40" w:after="0"/>
      <w:jc w:val="center"/>
      <w:outlineLvl w:val="2"/>
    </w:pPr>
    <w:rPr>
      <w:rFonts w:eastAsiaTheme="majorEastAsia" w:cstheme="majorBidi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B71FD5"/>
    <w:rPr>
      <w:rFonts w:ascii="Times New Roman" w:hAnsi="Times New Roman" w:eastAsiaTheme="majorEastAsia" w:cstheme="majorBidi"/>
      <w:sz w:val="32"/>
      <w:szCs w:val="32"/>
    </w:rPr>
  </w:style>
  <w:style w:type="character" w:styleId="20" w:customStyle="true">
    <w:name w:val="Заголовок 2 Знак"/>
    <w:basedOn w:val="a0"/>
    <w:link w:val="2"/>
    <w:uiPriority w:val="9"/>
    <w:rsid w:val="00B71FD5"/>
    <w:rPr>
      <w:rFonts w:ascii="Times New Roman" w:hAnsi="Times New Roman" w:eastAsiaTheme="majorEastAsia" w:cstheme="majorBidi"/>
      <w:sz w:val="28"/>
      <w:szCs w:val="26"/>
    </w:rPr>
  </w:style>
  <w:style w:type="paragraph" w:styleId="a3">
    <w:name w:val="List Paragraph"/>
    <w:basedOn w:val="a"/>
    <w:uiPriority w:val="34"/>
    <w:qFormat/>
    <w:rsid w:val="00E23389"/>
    <w:pPr>
      <w:ind w:left="720"/>
      <w:contextualSpacing/>
    </w:pPr>
  </w:style>
  <w:style w:type="character" w:styleId="30" w:customStyle="true">
    <w:name w:val="Заголовок 3 Знак"/>
    <w:basedOn w:val="a0"/>
    <w:link w:val="3"/>
    <w:uiPriority w:val="9"/>
    <w:rsid w:val="00C319F2"/>
    <w:rPr>
      <w:rFonts w:ascii="Times New Roman" w:hAnsi="Times New Roman" w:eastAsiaTheme="majorEastAsia" w:cstheme="majorBidi"/>
      <w:sz w:val="24"/>
      <w:szCs w:val="24"/>
    </w:rPr>
  </w:style>
  <w:style w:type="table" w:styleId="a4">
    <w:name w:val="Table Grid"/>
    <w:basedOn w:val="a1"/>
    <w:uiPriority w:val="39"/>
    <w:rsid w:val="00E233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theme/theme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16</ap:TotalTime>
  <ap:Pages>1</ap:Pages>
  <ap:Words>41</ap:Words>
  <ap:Characters>235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OrSMU</ap:Company>
  <ap:LinksUpToDate>false</ap:LinksUpToDate>
  <ap:CharactersWithSpaces>275</ap:CharactersWithSpaces>
  <ap:SharedDoc>false</ap:SharedDoc>
  <ap:HyperlinksChanged>false</ap:HyperlinksChanged>
  <ap:AppVersion>15.0000</ap:AppVersion>
</ap:Properties>
</file>